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8" w:rsidRDefault="00732C38" w:rsidP="00732C38">
      <w:pPr>
        <w:pStyle w:val="30"/>
        <w:framePr w:w="10242" w:h="13209" w:hRule="exact" w:wrap="none" w:vAnchor="page" w:hAnchor="page" w:x="1131" w:y="1980"/>
        <w:shd w:val="clear" w:color="auto" w:fill="auto"/>
        <w:spacing w:after="0" w:line="486" w:lineRule="exact"/>
        <w:ind w:left="3440"/>
        <w:jc w:val="left"/>
      </w:pPr>
      <w:bookmarkStart w:id="0" w:name="bookmark10"/>
      <w:r>
        <w:t>Требования к оформлению ВКР</w:t>
      </w:r>
      <w:bookmarkEnd w:id="0"/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1"/>
        </w:numPr>
        <w:shd w:val="clear" w:color="auto" w:fill="auto"/>
        <w:tabs>
          <w:tab w:val="left" w:pos="1201"/>
        </w:tabs>
        <w:spacing w:line="486" w:lineRule="exact"/>
        <w:ind w:firstLine="740"/>
      </w:pPr>
      <w:proofErr w:type="gramStart"/>
      <w:r>
        <w:t>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включает в себя: расчетно-пояснительную записку, состоящую из: титульного листа; содержания; введения; основной части; заключения; списка использованных источников; приложений (при необходимости</w:t>
      </w:r>
      <w:r>
        <w:t>)</w:t>
      </w:r>
      <w:bookmarkStart w:id="1" w:name="_GoBack"/>
      <w:bookmarkEnd w:id="1"/>
      <w:r>
        <w:t xml:space="preserve">. </w:t>
      </w:r>
      <w:proofErr w:type="gramEnd"/>
    </w:p>
    <w:p w:rsidR="00732C38" w:rsidRDefault="00732C38" w:rsidP="00732C38">
      <w:pPr>
        <w:pStyle w:val="10"/>
        <w:framePr w:w="10242" w:h="13209" w:hRule="exact" w:wrap="none" w:vAnchor="page" w:hAnchor="page" w:x="1131" w:y="1980"/>
        <w:shd w:val="clear" w:color="auto" w:fill="auto"/>
        <w:spacing w:after="0" w:line="240" w:lineRule="exact"/>
      </w:pP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1"/>
        </w:numPr>
        <w:shd w:val="clear" w:color="auto" w:fill="auto"/>
        <w:tabs>
          <w:tab w:val="left" w:pos="1070"/>
        </w:tabs>
        <w:ind w:firstLine="740"/>
      </w:pPr>
      <w:r>
        <w:t>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4-5 страниц.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1"/>
        </w:numPr>
        <w:shd w:val="clear" w:color="auto" w:fill="auto"/>
        <w:tabs>
          <w:tab w:val="left" w:pos="1077"/>
        </w:tabs>
        <w:ind w:firstLine="740"/>
      </w:pPr>
      <w:r>
        <w:t>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1"/>
        </w:numPr>
        <w:shd w:val="clear" w:color="auto" w:fill="auto"/>
        <w:tabs>
          <w:tab w:val="left" w:pos="1105"/>
        </w:tabs>
        <w:ind w:firstLine="740"/>
      </w:pPr>
      <w:r>
        <w:t>Основная часть ВКР должна содержать, как правило, две главы.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shd w:val="clear" w:color="auto" w:fill="auto"/>
        <w:ind w:firstLine="740"/>
      </w:pPr>
      <w: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1"/>
        </w:numPr>
        <w:shd w:val="clear" w:color="auto" w:fill="auto"/>
        <w:tabs>
          <w:tab w:val="left" w:pos="1081"/>
        </w:tabs>
        <w:spacing w:line="486" w:lineRule="exact"/>
        <w:ind w:firstLine="740"/>
      </w:pPr>
      <w:r>
        <w:t>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2"/>
        </w:numPr>
        <w:shd w:val="clear" w:color="auto" w:fill="auto"/>
        <w:tabs>
          <w:tab w:val="left" w:pos="1432"/>
        </w:tabs>
        <w:spacing w:line="486" w:lineRule="exact"/>
        <w:ind w:firstLine="740"/>
      </w:pPr>
      <w:r>
        <w:t>анализ конкретного материала по избранной теме;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2"/>
        </w:numPr>
        <w:shd w:val="clear" w:color="auto" w:fill="auto"/>
        <w:tabs>
          <w:tab w:val="left" w:pos="1432"/>
        </w:tabs>
        <w:spacing w:line="490" w:lineRule="exact"/>
        <w:ind w:firstLine="740"/>
      </w:pPr>
      <w:r>
        <w:t>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732C38" w:rsidRDefault="00732C38" w:rsidP="00732C38">
      <w:pPr>
        <w:pStyle w:val="20"/>
        <w:framePr w:w="10242" w:h="13209" w:hRule="exact" w:wrap="none" w:vAnchor="page" w:hAnchor="page" w:x="1131" w:y="1980"/>
        <w:numPr>
          <w:ilvl w:val="0"/>
          <w:numId w:val="2"/>
        </w:numPr>
        <w:shd w:val="clear" w:color="auto" w:fill="auto"/>
        <w:tabs>
          <w:tab w:val="left" w:pos="1432"/>
        </w:tabs>
        <w:spacing w:line="490" w:lineRule="exact"/>
        <w:ind w:firstLine="740"/>
      </w:pPr>
      <w:r>
        <w:t>описание способов решения выявленных проблем.</w:t>
      </w:r>
    </w:p>
    <w:p w:rsidR="00732C38" w:rsidRDefault="00732C38" w:rsidP="00732C38">
      <w:pPr>
        <w:widowControl/>
        <w:rPr>
          <w:sz w:val="2"/>
          <w:szCs w:val="2"/>
        </w:rPr>
        <w:sectPr w:rsidR="00732C38">
          <w:pgSz w:w="11900" w:h="16840"/>
          <w:pgMar w:top="360" w:right="360" w:bottom="360" w:left="360" w:header="0" w:footer="3" w:gutter="0"/>
          <w:cols w:space="720"/>
        </w:sectPr>
      </w:pPr>
    </w:p>
    <w:p w:rsidR="00732C38" w:rsidRDefault="00732C38" w:rsidP="00732C38">
      <w:pPr>
        <w:pStyle w:val="20"/>
        <w:framePr w:w="10260" w:h="14279" w:hRule="exact" w:wrap="none" w:vAnchor="page" w:hAnchor="page" w:x="1109" w:y="1068"/>
        <w:shd w:val="clear" w:color="auto" w:fill="auto"/>
        <w:spacing w:line="475" w:lineRule="exact"/>
        <w:ind w:firstLine="740"/>
      </w:pPr>
      <w:r>
        <w:lastRenderedPageBreak/>
        <w:t>В ходе анализа могут использоваться аналитические таблицы, расчеты, формулы, схемы, диаграммы и графики.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1"/>
        </w:numPr>
        <w:shd w:val="clear" w:color="auto" w:fill="auto"/>
        <w:tabs>
          <w:tab w:val="left" w:pos="1123"/>
        </w:tabs>
        <w:ind w:firstLine="740"/>
      </w:pPr>
      <w: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shd w:val="clear" w:color="auto" w:fill="auto"/>
        <w:ind w:firstLine="740"/>
      </w:pPr>
      <w:r>
        <w:t>Заключение лежит в основе доклада студента на защите.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1"/>
        </w:numPr>
        <w:shd w:val="clear" w:color="auto" w:fill="auto"/>
        <w:tabs>
          <w:tab w:val="left" w:pos="1123"/>
        </w:tabs>
        <w:ind w:firstLine="740"/>
      </w:pPr>
      <w: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</w:tabs>
        <w:spacing w:line="497" w:lineRule="exact"/>
        <w:ind w:firstLine="740"/>
      </w:pPr>
      <w:r>
        <w:t xml:space="preserve">Федеральные законы (в очередности от последнего года принятия </w:t>
      </w:r>
      <w:proofErr w:type="gramStart"/>
      <w:r>
        <w:t>к</w:t>
      </w:r>
      <w:proofErr w:type="gramEnd"/>
      <w:r>
        <w:t xml:space="preserve"> предыдущим);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  <w:tab w:val="left" w:pos="9844"/>
        </w:tabs>
        <w:spacing w:line="497" w:lineRule="exact"/>
        <w:ind w:firstLine="740"/>
      </w:pPr>
      <w:proofErr w:type="gramStart"/>
      <w:r>
        <w:t>указы Президента Российской Федерации (в той</w:t>
      </w:r>
      <w:r>
        <w:tab/>
        <w:t>же</w:t>
      </w:r>
      <w:proofErr w:type="gramEnd"/>
    </w:p>
    <w:p w:rsidR="00732C38" w:rsidRDefault="00732C38" w:rsidP="00732C38">
      <w:pPr>
        <w:pStyle w:val="20"/>
        <w:framePr w:w="10260" w:h="14279" w:hRule="exact" w:wrap="none" w:vAnchor="page" w:hAnchor="page" w:x="1109" w:y="1068"/>
        <w:shd w:val="clear" w:color="auto" w:fill="auto"/>
        <w:spacing w:line="497" w:lineRule="exact"/>
        <w:jc w:val="left"/>
      </w:pPr>
      <w:r>
        <w:t>последовательности);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</w:tabs>
        <w:spacing w:line="497" w:lineRule="exact"/>
        <w:ind w:firstLine="740"/>
      </w:pPr>
      <w:r>
        <w:t>постановления Правительства Российской Федерации (в той же очередности);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</w:tabs>
        <w:spacing w:line="497" w:lineRule="exact"/>
        <w:ind w:firstLine="740"/>
      </w:pPr>
      <w:r>
        <w:t>иные нормативные правовые акты;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</w:tabs>
        <w:spacing w:line="497" w:lineRule="exact"/>
        <w:ind w:firstLine="740"/>
      </w:pPr>
      <w: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  <w:tab w:val="right" w:pos="9445"/>
        </w:tabs>
        <w:spacing w:line="497" w:lineRule="exact"/>
        <w:ind w:firstLine="740"/>
      </w:pPr>
      <w:r>
        <w:t>монографии, учебники, учебные</w:t>
      </w:r>
      <w:r>
        <w:tab/>
        <w:t>пособия (в алфавитном порядке);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</w:tabs>
        <w:spacing w:line="497" w:lineRule="exact"/>
        <w:ind w:firstLine="740"/>
      </w:pPr>
      <w:r>
        <w:t>иностранная литература;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2"/>
        </w:numPr>
        <w:shd w:val="clear" w:color="auto" w:fill="auto"/>
        <w:tabs>
          <w:tab w:val="left" w:pos="1431"/>
        </w:tabs>
        <w:ind w:firstLine="740"/>
      </w:pPr>
      <w:proofErr w:type="spellStart"/>
      <w:r>
        <w:t>интернет-ресурсы</w:t>
      </w:r>
      <w:proofErr w:type="spellEnd"/>
      <w:r>
        <w:t>.</w:t>
      </w:r>
    </w:p>
    <w:p w:rsidR="00732C38" w:rsidRDefault="00732C38" w:rsidP="00732C38">
      <w:pPr>
        <w:pStyle w:val="20"/>
        <w:framePr w:w="10260" w:h="14279" w:hRule="exact" w:wrap="none" w:vAnchor="page" w:hAnchor="page" w:x="1109" w:y="1068"/>
        <w:numPr>
          <w:ilvl w:val="0"/>
          <w:numId w:val="1"/>
        </w:numPr>
        <w:shd w:val="clear" w:color="auto" w:fill="auto"/>
        <w:tabs>
          <w:tab w:val="left" w:pos="1164"/>
        </w:tabs>
        <w:ind w:firstLine="740"/>
      </w:pPr>
      <w:proofErr w:type="gramStart"/>
      <w: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732C38" w:rsidRDefault="00732C38" w:rsidP="00732C38">
      <w:pPr>
        <w:pStyle w:val="20"/>
        <w:framePr w:w="10260" w:h="14279" w:hRule="exact" w:wrap="none" w:vAnchor="page" w:hAnchor="page" w:x="1109" w:y="1068"/>
        <w:shd w:val="clear" w:color="auto" w:fill="auto"/>
        <w:spacing w:line="486" w:lineRule="exact"/>
        <w:ind w:firstLine="740"/>
      </w:pPr>
      <w:r>
        <w:t xml:space="preserve">Объем ВКР должен составлять 30-50 страниц печатного текста (без приложений). Текст ВКР должен быть подготовлен с использованием компьютера </w:t>
      </w:r>
      <w:proofErr w:type="gramStart"/>
      <w:r>
        <w:t>в</w:t>
      </w:r>
      <w:proofErr w:type="gramEnd"/>
    </w:p>
    <w:p w:rsidR="00732C38" w:rsidRDefault="00732C38" w:rsidP="00732C38">
      <w:pPr>
        <w:widowControl/>
        <w:rPr>
          <w:sz w:val="2"/>
          <w:szCs w:val="2"/>
        </w:rPr>
        <w:sectPr w:rsidR="00732C38">
          <w:pgSz w:w="11900" w:h="16840"/>
          <w:pgMar w:top="360" w:right="360" w:bottom="360" w:left="360" w:header="0" w:footer="3" w:gutter="0"/>
          <w:cols w:space="720"/>
        </w:sectPr>
      </w:pPr>
    </w:p>
    <w:p w:rsidR="00732C38" w:rsidRDefault="00732C38" w:rsidP="00732C38">
      <w:pPr>
        <w:pStyle w:val="20"/>
        <w:framePr w:w="10217" w:h="1037" w:hRule="exact" w:wrap="none" w:vAnchor="page" w:hAnchor="page" w:x="1131" w:y="1059"/>
        <w:shd w:val="clear" w:color="auto" w:fill="auto"/>
        <w:spacing w:line="490" w:lineRule="exact"/>
      </w:pPr>
      <w:proofErr w:type="gramStart"/>
      <w:r>
        <w:rPr>
          <w:lang w:val="en-US" w:bidi="en-US"/>
        </w:rPr>
        <w:lastRenderedPageBreak/>
        <w:t>Word</w:t>
      </w:r>
      <w:r>
        <w:rPr>
          <w:lang w:bidi="en-US"/>
        </w:rPr>
        <w:t xml:space="preserve">, </w:t>
      </w:r>
      <w:r>
        <w:t xml:space="preserve">распечатан на одной стороне белой бумаги формата А4 </w:t>
      </w:r>
      <w:r>
        <w:rPr>
          <w:lang w:bidi="en-US"/>
        </w:rPr>
        <w:t>(210</w:t>
      </w:r>
      <w:r>
        <w:rPr>
          <w:lang w:val="en-US" w:bidi="en-US"/>
        </w:rPr>
        <w:t>x</w:t>
      </w:r>
      <w:r>
        <w:rPr>
          <w:lang w:bidi="en-US"/>
        </w:rPr>
        <w:t xml:space="preserve">297 </w:t>
      </w:r>
      <w:r>
        <w:t>мм), если иное не предусмотрено спецификой.</w:t>
      </w:r>
      <w:proofErr w:type="gramEnd"/>
    </w:p>
    <w:p w:rsidR="00CC0DA0" w:rsidRDefault="00CC0DA0"/>
    <w:sectPr w:rsidR="00CC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D5D"/>
    <w:multiLevelType w:val="multilevel"/>
    <w:tmpl w:val="0C5EDD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7345BD"/>
    <w:multiLevelType w:val="multilevel"/>
    <w:tmpl w:val="60868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38"/>
    <w:rsid w:val="00732C38"/>
    <w:rsid w:val="00C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732C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32C38"/>
    <w:pPr>
      <w:shd w:val="clear" w:color="auto" w:fill="FFFFFF"/>
      <w:spacing w:after="42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3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38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32C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32C38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Impact">
    <w:name w:val="Заголовок №1 + Impact"/>
    <w:aliases w:val="Не полужирный"/>
    <w:basedOn w:val="1"/>
    <w:rsid w:val="00732C38"/>
    <w:rPr>
      <w:rFonts w:ascii="Impact" w:eastAsia="Impact" w:hAnsi="Impact" w:cs="Impac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732C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32C38"/>
    <w:pPr>
      <w:shd w:val="clear" w:color="auto" w:fill="FFFFFF"/>
      <w:spacing w:after="42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3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38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32C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32C38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Impact">
    <w:name w:val="Заголовок №1 + Impact"/>
    <w:aliases w:val="Не полужирный"/>
    <w:basedOn w:val="1"/>
    <w:rsid w:val="00732C38"/>
    <w:rPr>
      <w:rFonts w:ascii="Impact" w:eastAsia="Impact" w:hAnsi="Impact" w:cs="Impac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Сергей Юрьевич</cp:lastModifiedBy>
  <cp:revision>1</cp:revision>
  <dcterms:created xsi:type="dcterms:W3CDTF">2017-05-26T02:53:00Z</dcterms:created>
  <dcterms:modified xsi:type="dcterms:W3CDTF">2017-05-26T02:55:00Z</dcterms:modified>
</cp:coreProperties>
</file>